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Pr="00EE516D" w:rsidRDefault="00E76B1E" w:rsidP="00E76B1E">
      <w:pPr>
        <w:spacing w:after="0" w:line="240" w:lineRule="auto"/>
        <w:jc w:val="both"/>
      </w:pPr>
    </w:p>
    <w:p w:rsidR="0062582B" w:rsidRPr="00A6497A" w:rsidRDefault="0062582B" w:rsidP="0062582B">
      <w:pPr>
        <w:spacing w:after="0" w:line="240" w:lineRule="auto"/>
        <w:jc w:val="both"/>
        <w:rPr>
          <w:sz w:val="16"/>
        </w:rPr>
      </w:pPr>
    </w:p>
    <w:tbl>
      <w:tblPr>
        <w:tblStyle w:val="Grilledutableau"/>
        <w:tblW w:w="0" w:type="auto"/>
        <w:tblInd w:w="3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276"/>
        <w:gridCol w:w="1417"/>
        <w:gridCol w:w="1701"/>
        <w:gridCol w:w="1276"/>
        <w:gridCol w:w="1099"/>
      </w:tblGrid>
      <w:tr w:rsidR="00964928" w:rsidRPr="00964928" w:rsidTr="00964928">
        <w:trPr>
          <w:trHeight w:val="481"/>
        </w:trPr>
        <w:tc>
          <w:tcPr>
            <w:tcW w:w="9816" w:type="dxa"/>
            <w:gridSpan w:val="7"/>
            <w:shd w:val="clear" w:color="auto" w:fill="BFBFBF" w:themeFill="background1" w:themeFillShade="BF"/>
            <w:vAlign w:val="center"/>
          </w:tcPr>
          <w:p w:rsidR="00964928" w:rsidRPr="00964928" w:rsidRDefault="00964928" w:rsidP="00E87528">
            <w:pPr>
              <w:jc w:val="center"/>
              <w:rPr>
                <w:b/>
                <w:sz w:val="28"/>
              </w:rPr>
            </w:pPr>
            <w:r w:rsidRPr="00964928">
              <w:rPr>
                <w:b/>
                <w:sz w:val="28"/>
              </w:rPr>
              <w:t>EXERCICE 3.9. Qui influence qui ? et comment ?</w:t>
            </w:r>
          </w:p>
        </w:tc>
      </w:tr>
      <w:tr w:rsidR="00964928" w:rsidTr="00964928">
        <w:trPr>
          <w:trHeight w:val="1074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964928" w:rsidRDefault="00964928" w:rsidP="00E87528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527E4F" wp14:editId="19C45EA4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336550</wp:posOffset>
                      </wp:positionV>
                      <wp:extent cx="329565" cy="307975"/>
                      <wp:effectExtent l="0" t="0" r="0" b="0"/>
                      <wp:wrapNone/>
                      <wp:docPr id="40" name="Virag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307975"/>
                              </a:xfrm>
                              <a:prstGeom prst="ben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irage 40" o:spid="_x0000_s1026" style="position:absolute;margin-left:37.8pt;margin-top:26.5pt;width:25.9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956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lZgQIAAFQFAAAOAAAAZHJzL2Uyb0RvYy54bWysVFFP2zAQfp+0/2D5fSQtFEZFiioQ0yTE&#10;0GDj2XXsJpLj885u0+7X72ynAQHaw7Q+uLbv7ru7L9/54nLXGbZV6FuwFZ8clZwpK6Fu7briPx5v&#10;Pn3mzAdha2HAqorvleeXi48fLno3V1NowNQKGYFYP+9dxZsQ3LwovGxUJ/wROGXJqAE7EeiI66JG&#10;0RN6Z4ppWZ4WPWDtEKTynm6vs5EvEr7WSoZvWnsVmKk41RbSimldxbVYXIj5GoVrWjmUIf6hik60&#10;lpKOUNciCLbB9g1U10oEDzocSegK0LqVKvVA3UzKV908NMKp1AuR491Ik/9/sPJue4+srSt+QvRY&#10;0dE3+tmiWCtGF8RO7/ycnB7cPQ4nT9vY6k5jF/+pCbZLjO5HRtUuMEmXx9Pz2emMM0mm4/Ls/GwW&#10;MYvnYIc+fFHQsbip+ErZsESEPpEptrc+ZP+DX0xobFwt3LTGZGu8KWKluba0C3ujsvd3palDqmaa&#10;UJO21JVBthWkCiElJZ1kUyNqla9nJf2GYseIVLqxBBiRNeUfsQeAqNu32LnKwT+GqiTNMbj8W2E5&#10;eIxImcGGMbhrLeB7AIa6GjJn/wNJmZrI0grqPX1/hDwY3smblj7ErfDhXiBNAomCpjt8o0Ub6CsO&#10;w46zBvD3e/fRnwRKVs56mqyK+18bgYoz89WSdM8nJ1FrIR1OZmdTOuBLy+qlxW66K6DPNKF3xMm0&#10;jf7BHLYaoXuiR2AZs5JJWEm5Ky4DHg5XIU88PSNSLZfJjcbPiXBrH5yM4JHVqLHH3ZNAN6gxkIzv&#10;4DCFYv5Kj9k3RlpYbgLoNon1mdeBbxrdJJzhmYlvw8tz8np+DBd/AAAA//8DAFBLAwQUAAYACAAA&#10;ACEA4vLEYeAAAAAJAQAADwAAAGRycy9kb3ducmV2LnhtbEyPzW7CMBCE70h9B2sr9QYO0CQojYP6&#10;oxbRnkq59LbE2yRqvI5iE8Lb15zKbUczmv0mX4+mFQP1rrGsYD6LQBCXVjdcKdh/vU5XIJxH1tha&#10;JgVncrAubiY5Ztqe+JOGna9EKGGXoYLa+y6T0pU1GXQz2xEH78f2Bn2QfSV1j6dQblq5iKJEGmw4&#10;fKixo+eayt/d0Sj44Lfz++rlKd1s9vd9Myy3yTdulbq7HR8fQHga/X8YLvgBHYrAdLBH1k60CtI4&#10;CUkF8TJMuviLNAZxCEc0j0EWubxeUPwBAAD//wMAUEsBAi0AFAAGAAgAAAAhALaDOJL+AAAA4QEA&#10;ABMAAAAAAAAAAAAAAAAAAAAAAFtDb250ZW50X1R5cGVzXS54bWxQSwECLQAUAAYACAAAACEAOP0h&#10;/9YAAACUAQAACwAAAAAAAAAAAAAAAAAvAQAAX3JlbHMvLnJlbHNQSwECLQAUAAYACAAAACEAtZVZ&#10;WYECAABUBQAADgAAAAAAAAAAAAAAAAAuAgAAZHJzL2Uyb0RvYy54bWxQSwECLQAUAAYACAAAACEA&#10;4vLEYeAAAAAJAQAADwAAAAAAAAAAAAAAAADbBAAAZHJzL2Rvd25yZXYueG1sUEsFBgAAAAAEAAQA&#10;8wAAAOgFAAAAAA==&#10;" path="m,307975l,173236c,98822,60325,38497,134739,38497r117832,l252571,r76994,76994l252571,153988r,-38497l134739,115491v-31892,,-57745,25853,-57745,57745l76994,307975,,307975xe" fillcolor="#4f81bd [3204]" stroked="f" strokeweight="2pt">
                      <v:path arrowok="t" o:connecttype="custom" o:connectlocs="0,307975;0,173236;134739,38497;252571,38497;252571,0;329565,76994;252571,153988;252571,115491;134739,115491;76994,173236;76994,307975;0,307975" o:connectangles="0,0,0,0,0,0,0,0,0,0,0,0"/>
                    </v:shape>
                  </w:pict>
                </mc:Fallback>
              </mc:AlternateContent>
            </w:r>
            <w:r>
              <w:t>… influencent… (1) + (2)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r>
              <w:t>acteur 1</w:t>
            </w:r>
          </w:p>
        </w:tc>
        <w:tc>
          <w:tcPr>
            <w:tcW w:w="1276" w:type="dxa"/>
            <w:vAlign w:val="center"/>
          </w:tcPr>
          <w:p w:rsidR="00964928" w:rsidRDefault="00964928" w:rsidP="00E87528">
            <w:pPr>
              <w:jc w:val="center"/>
            </w:pPr>
            <w:r>
              <w:t>acteur 2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r>
              <w:t>acteur 3</w:t>
            </w:r>
          </w:p>
        </w:tc>
        <w:tc>
          <w:tcPr>
            <w:tcW w:w="1701" w:type="dxa"/>
            <w:vAlign w:val="center"/>
          </w:tcPr>
          <w:p w:rsidR="00964928" w:rsidRDefault="00964928" w:rsidP="00E87528">
            <w:pPr>
              <w:jc w:val="center"/>
            </w:pPr>
            <w:r>
              <w:t>acteur 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64928" w:rsidRDefault="00964928" w:rsidP="00E87528">
            <w:pPr>
              <w:jc w:val="center"/>
            </w:pPr>
            <w:r>
              <w:t>Influencent en quoi ? (3)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964928" w:rsidRDefault="00964928" w:rsidP="00E87528">
            <w:pPr>
              <w:jc w:val="center"/>
            </w:pPr>
            <w:r>
              <w:t>Quand ?</w:t>
            </w:r>
          </w:p>
          <w:p w:rsidR="00964928" w:rsidRDefault="00964928" w:rsidP="00E87528">
            <w:pPr>
              <w:jc w:val="center"/>
            </w:pPr>
            <w:r>
              <w:t>(4)</w:t>
            </w:r>
          </w:p>
        </w:tc>
      </w:tr>
      <w:tr w:rsidR="00964928" w:rsidTr="00964928">
        <w:trPr>
          <w:trHeight w:val="77"/>
        </w:trPr>
        <w:tc>
          <w:tcPr>
            <w:tcW w:w="1630" w:type="dxa"/>
          </w:tcPr>
          <w:p w:rsidR="00964928" w:rsidRDefault="00964928" w:rsidP="00E87528">
            <w:pPr>
              <w:jc w:val="both"/>
            </w:pPr>
            <w:r>
              <w:t>Acteur 1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276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701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276" w:type="dxa"/>
          </w:tcPr>
          <w:p w:rsidR="00964928" w:rsidRDefault="00964928" w:rsidP="00E87528">
            <w:pPr>
              <w:jc w:val="both"/>
            </w:pPr>
          </w:p>
        </w:tc>
        <w:tc>
          <w:tcPr>
            <w:tcW w:w="1099" w:type="dxa"/>
          </w:tcPr>
          <w:p w:rsidR="00964928" w:rsidRDefault="00964928" w:rsidP="00E87528">
            <w:pPr>
              <w:jc w:val="both"/>
            </w:pPr>
          </w:p>
        </w:tc>
      </w:tr>
      <w:tr w:rsidR="00964928" w:rsidTr="00964928">
        <w:trPr>
          <w:trHeight w:val="182"/>
        </w:trPr>
        <w:tc>
          <w:tcPr>
            <w:tcW w:w="1630" w:type="dxa"/>
          </w:tcPr>
          <w:p w:rsidR="00964928" w:rsidRDefault="00964928" w:rsidP="00E87528">
            <w:pPr>
              <w:jc w:val="both"/>
            </w:pPr>
            <w:r>
              <w:t>Acteur 2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276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701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276" w:type="dxa"/>
          </w:tcPr>
          <w:p w:rsidR="00964928" w:rsidRDefault="00964928" w:rsidP="00E87528">
            <w:pPr>
              <w:jc w:val="both"/>
            </w:pPr>
          </w:p>
        </w:tc>
        <w:tc>
          <w:tcPr>
            <w:tcW w:w="1099" w:type="dxa"/>
          </w:tcPr>
          <w:p w:rsidR="00964928" w:rsidRDefault="00964928" w:rsidP="00E87528">
            <w:pPr>
              <w:jc w:val="both"/>
            </w:pPr>
          </w:p>
        </w:tc>
      </w:tr>
      <w:tr w:rsidR="00964928" w:rsidTr="00964928">
        <w:trPr>
          <w:trHeight w:val="1074"/>
        </w:trPr>
        <w:tc>
          <w:tcPr>
            <w:tcW w:w="1630" w:type="dxa"/>
          </w:tcPr>
          <w:p w:rsidR="00964928" w:rsidRDefault="00964928" w:rsidP="00E87528">
            <w:r>
              <w:t>Acteur 3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)</w:t>
            </w:r>
          </w:p>
        </w:tc>
        <w:tc>
          <w:tcPr>
            <w:tcW w:w="1276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701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276" w:type="dxa"/>
          </w:tcPr>
          <w:p w:rsidR="00964928" w:rsidRDefault="00964928" w:rsidP="00E87528">
            <w:pPr>
              <w:jc w:val="both"/>
            </w:pPr>
          </w:p>
        </w:tc>
        <w:tc>
          <w:tcPr>
            <w:tcW w:w="1099" w:type="dxa"/>
          </w:tcPr>
          <w:p w:rsidR="00964928" w:rsidRDefault="00964928" w:rsidP="00E87528">
            <w:pPr>
              <w:jc w:val="both"/>
            </w:pPr>
          </w:p>
        </w:tc>
      </w:tr>
      <w:tr w:rsidR="00964928" w:rsidTr="00964928">
        <w:trPr>
          <w:trHeight w:val="1074"/>
        </w:trPr>
        <w:tc>
          <w:tcPr>
            <w:tcW w:w="1630" w:type="dxa"/>
          </w:tcPr>
          <w:p w:rsidR="00964928" w:rsidRDefault="00964928" w:rsidP="00E87528">
            <w:r>
              <w:t>Acteur 4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276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701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276" w:type="dxa"/>
          </w:tcPr>
          <w:p w:rsidR="00964928" w:rsidRDefault="00964928" w:rsidP="00E87528">
            <w:pPr>
              <w:jc w:val="both"/>
            </w:pPr>
          </w:p>
        </w:tc>
        <w:tc>
          <w:tcPr>
            <w:tcW w:w="1099" w:type="dxa"/>
          </w:tcPr>
          <w:p w:rsidR="00964928" w:rsidRDefault="00964928" w:rsidP="00E87528">
            <w:pPr>
              <w:jc w:val="both"/>
            </w:pPr>
          </w:p>
        </w:tc>
      </w:tr>
      <w:tr w:rsidR="00964928" w:rsidTr="00964928">
        <w:trPr>
          <w:trHeight w:val="429"/>
        </w:trPr>
        <w:tc>
          <w:tcPr>
            <w:tcW w:w="1630" w:type="dxa"/>
          </w:tcPr>
          <w:p w:rsidR="00964928" w:rsidRDefault="00964928" w:rsidP="00E87528">
            <w:r>
              <w:t>…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276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417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701" w:type="dxa"/>
            <w:vAlign w:val="center"/>
          </w:tcPr>
          <w:p w:rsidR="00964928" w:rsidRDefault="00964928" w:rsidP="00E87528">
            <w:pPr>
              <w:jc w:val="center"/>
            </w:pPr>
            <w:proofErr w:type="gramStart"/>
            <w:r w:rsidRPr="0060063D">
              <w:t>(</w:t>
            </w:r>
            <w:r>
              <w:t xml:space="preserve"> </w:t>
            </w:r>
            <w:r w:rsidRPr="0060063D">
              <w:t>+</w:t>
            </w:r>
            <w:proofErr w:type="gramEnd"/>
            <w:r>
              <w:t xml:space="preserve"> </w:t>
            </w:r>
            <w:r w:rsidRPr="0060063D">
              <w:t>/</w:t>
            </w:r>
            <w:r>
              <w:t xml:space="preserve"> 0 / </w:t>
            </w:r>
            <w:r w:rsidRPr="0060063D">
              <w:t>-</w:t>
            </w:r>
            <w:r>
              <w:t xml:space="preserve"> </w:t>
            </w:r>
            <w:r w:rsidRPr="0060063D">
              <w:t>)</w:t>
            </w:r>
          </w:p>
        </w:tc>
        <w:tc>
          <w:tcPr>
            <w:tcW w:w="1276" w:type="dxa"/>
          </w:tcPr>
          <w:p w:rsidR="00964928" w:rsidRDefault="00964928" w:rsidP="00E87528">
            <w:pPr>
              <w:jc w:val="both"/>
            </w:pPr>
          </w:p>
        </w:tc>
        <w:tc>
          <w:tcPr>
            <w:tcW w:w="1099" w:type="dxa"/>
          </w:tcPr>
          <w:p w:rsidR="00964928" w:rsidRDefault="00964928" w:rsidP="00E87528">
            <w:pPr>
              <w:jc w:val="both"/>
            </w:pPr>
          </w:p>
        </w:tc>
      </w:tr>
    </w:tbl>
    <w:p w:rsidR="00964928" w:rsidRDefault="00964928" w:rsidP="00964928">
      <w:pPr>
        <w:spacing w:after="0" w:line="240" w:lineRule="auto"/>
        <w:jc w:val="both"/>
      </w:pPr>
    </w:p>
    <w:p w:rsidR="00964928" w:rsidRDefault="00964928" w:rsidP="00964928">
      <w:pPr>
        <w:spacing w:after="0" w:line="240" w:lineRule="auto"/>
        <w:jc w:val="both"/>
      </w:pPr>
      <w:r>
        <w:t>Pour repérer qui influence qui et dans quel sens :</w:t>
      </w:r>
    </w:p>
    <w:p w:rsidR="00964928" w:rsidRDefault="00964928" w:rsidP="00964928">
      <w:pPr>
        <w:spacing w:after="0" w:line="240" w:lineRule="auto"/>
        <w:jc w:val="both"/>
      </w:pPr>
      <w:r>
        <w:t>1. Identifier et nommer dans la colonne 1 et la ligne 2 les acteurs parties-prenantes du processus d’innovation</w:t>
      </w:r>
    </w:p>
    <w:p w:rsidR="00964928" w:rsidRDefault="00964928" w:rsidP="00964928">
      <w:pPr>
        <w:spacing w:after="0" w:line="240" w:lineRule="auto"/>
        <w:jc w:val="both"/>
      </w:pPr>
      <w:r>
        <w:t>Ces acteurs peuvent être :</w:t>
      </w:r>
    </w:p>
    <w:p w:rsidR="00964928" w:rsidRDefault="00964928" w:rsidP="00964928">
      <w:pPr>
        <w:pStyle w:val="Paragraphedeliste"/>
        <w:numPr>
          <w:ilvl w:val="0"/>
          <w:numId w:val="31"/>
        </w:numPr>
        <w:spacing w:after="0" w:line="240" w:lineRule="auto"/>
        <w:ind w:left="993"/>
        <w:jc w:val="both"/>
      </w:pPr>
      <w:r>
        <w:t>les partenaires du projet ;</w:t>
      </w:r>
    </w:p>
    <w:p w:rsidR="00964928" w:rsidRDefault="00964928" w:rsidP="00964928">
      <w:pPr>
        <w:pStyle w:val="Paragraphedeliste"/>
        <w:numPr>
          <w:ilvl w:val="0"/>
          <w:numId w:val="31"/>
        </w:numPr>
        <w:spacing w:after="0" w:line="240" w:lineRule="auto"/>
        <w:ind w:left="993"/>
        <w:jc w:val="both"/>
      </w:pPr>
      <w:r>
        <w:t>les usagers ;</w:t>
      </w:r>
    </w:p>
    <w:p w:rsidR="00964928" w:rsidRDefault="00964928" w:rsidP="00964928">
      <w:pPr>
        <w:pStyle w:val="Paragraphedeliste"/>
        <w:numPr>
          <w:ilvl w:val="0"/>
          <w:numId w:val="31"/>
        </w:numPr>
        <w:spacing w:after="0" w:line="240" w:lineRule="auto"/>
        <w:ind w:left="993"/>
        <w:jc w:val="both"/>
      </w:pPr>
      <w:r>
        <w:t>les institutions</w:t>
      </w:r>
      <w:r w:rsidRPr="0060063D">
        <w:t xml:space="preserve"> à l’échelle locale</w:t>
      </w:r>
      <w:r>
        <w:t> ;</w:t>
      </w:r>
    </w:p>
    <w:p w:rsidR="00964928" w:rsidRDefault="00964928" w:rsidP="00964928">
      <w:pPr>
        <w:pStyle w:val="Paragraphedeliste"/>
        <w:numPr>
          <w:ilvl w:val="0"/>
          <w:numId w:val="31"/>
        </w:numPr>
        <w:spacing w:after="0" w:line="240" w:lineRule="auto"/>
        <w:ind w:left="993"/>
        <w:jc w:val="both"/>
      </w:pPr>
      <w:r>
        <w:t>les institutions</w:t>
      </w:r>
      <w:r w:rsidRPr="0060063D">
        <w:t xml:space="preserve"> à l’échelle sociétale</w:t>
      </w:r>
      <w:r>
        <w:t> ;</w:t>
      </w:r>
    </w:p>
    <w:p w:rsidR="00964928" w:rsidRDefault="00964928" w:rsidP="00964928">
      <w:pPr>
        <w:pStyle w:val="Paragraphedeliste"/>
        <w:numPr>
          <w:ilvl w:val="0"/>
          <w:numId w:val="31"/>
        </w:numPr>
        <w:spacing w:after="0" w:line="240" w:lineRule="auto"/>
        <w:ind w:left="993"/>
        <w:jc w:val="both"/>
      </w:pPr>
      <w:r>
        <w:t>les lieux, les temps.</w:t>
      </w:r>
    </w:p>
    <w:p w:rsidR="00964928" w:rsidRDefault="00964928" w:rsidP="00964928">
      <w:pPr>
        <w:spacing w:after="0" w:line="240" w:lineRule="auto"/>
        <w:jc w:val="both"/>
      </w:pPr>
    </w:p>
    <w:p w:rsidR="00964928" w:rsidRDefault="00964928" w:rsidP="00964928">
      <w:pPr>
        <w:spacing w:after="0" w:line="240" w:lineRule="auto"/>
        <w:jc w:val="both"/>
      </w:pPr>
      <w:r>
        <w:t>2.</w:t>
      </w:r>
      <w:r w:rsidRPr="00E76F1A">
        <w:t xml:space="preserve"> </w:t>
      </w:r>
      <w:r>
        <w:t>Pour chaque acteur de la première colonne, préciser :</w:t>
      </w:r>
    </w:p>
    <w:p w:rsidR="00964928" w:rsidRDefault="00964928" w:rsidP="00964928">
      <w:pPr>
        <w:pStyle w:val="Paragraphedeliste"/>
        <w:numPr>
          <w:ilvl w:val="0"/>
          <w:numId w:val="31"/>
        </w:numPr>
        <w:spacing w:after="0" w:line="240" w:lineRule="auto"/>
        <w:ind w:left="993"/>
        <w:jc w:val="both"/>
      </w:pPr>
      <w:r>
        <w:t>Qui influence-t-il ? (cibles cités en deuxième ligne)</w:t>
      </w:r>
    </w:p>
    <w:p w:rsidR="00964928" w:rsidRDefault="00964928" w:rsidP="00964928">
      <w:pPr>
        <w:pStyle w:val="Paragraphedeliste"/>
        <w:numPr>
          <w:ilvl w:val="0"/>
          <w:numId w:val="31"/>
        </w:numPr>
        <w:spacing w:after="0" w:line="240" w:lineRule="auto"/>
        <w:ind w:left="993"/>
        <w:jc w:val="both"/>
      </w:pPr>
      <w:r>
        <w:t>Dans quel sens influence-t-il ?</w:t>
      </w:r>
    </w:p>
    <w:p w:rsidR="00964928" w:rsidRDefault="00964928" w:rsidP="00964928">
      <w:pPr>
        <w:spacing w:after="0" w:line="240" w:lineRule="auto"/>
        <w:ind w:left="1701"/>
        <w:jc w:val="both"/>
      </w:pPr>
      <w:r>
        <w:t>+ : influence positive</w:t>
      </w:r>
    </w:p>
    <w:p w:rsidR="00964928" w:rsidRDefault="00964928" w:rsidP="00964928">
      <w:pPr>
        <w:spacing w:after="0" w:line="240" w:lineRule="auto"/>
        <w:ind w:left="1701"/>
        <w:jc w:val="both"/>
      </w:pPr>
      <w:r>
        <w:t>0 : pas d’influence</w:t>
      </w:r>
    </w:p>
    <w:p w:rsidR="00964928" w:rsidRDefault="00964928" w:rsidP="00964928">
      <w:pPr>
        <w:spacing w:after="0" w:line="240" w:lineRule="auto"/>
        <w:ind w:left="1701"/>
        <w:jc w:val="both"/>
      </w:pPr>
      <w:r>
        <w:t>- : influence négative</w:t>
      </w:r>
    </w:p>
    <w:p w:rsidR="00964928" w:rsidRDefault="00964928" w:rsidP="00964928">
      <w:pPr>
        <w:spacing w:after="0" w:line="240" w:lineRule="auto"/>
        <w:jc w:val="both"/>
      </w:pPr>
    </w:p>
    <w:p w:rsidR="00964928" w:rsidRDefault="00964928" w:rsidP="00964928">
      <w:pPr>
        <w:spacing w:after="0" w:line="240" w:lineRule="auto"/>
        <w:jc w:val="both"/>
      </w:pPr>
      <w:r>
        <w:lastRenderedPageBreak/>
        <w:t>3.</w:t>
      </w:r>
      <w:r w:rsidRPr="00B31BA8">
        <w:t xml:space="preserve"> </w:t>
      </w:r>
      <w:r>
        <w:t>Puis préciser en quoi chaque type d’acteur influence les autres, ou dit autrement : q</w:t>
      </w:r>
      <w:r w:rsidRPr="0060063D">
        <w:t>ue permettent les acteurs et les lieux dans le processus d’influence ?</w:t>
      </w:r>
    </w:p>
    <w:p w:rsidR="00964928" w:rsidRDefault="00964928" w:rsidP="00964928">
      <w:pPr>
        <w:spacing w:after="0" w:line="240" w:lineRule="auto"/>
        <w:ind w:left="709" w:hanging="426"/>
        <w:jc w:val="both"/>
      </w:pPr>
      <w:r>
        <w:t>-</w:t>
      </w:r>
      <w:r>
        <w:tab/>
        <w:t>de l’identification (porte à connaissance, compréhension, apprentissage) ;</w:t>
      </w:r>
    </w:p>
    <w:p w:rsidR="00964928" w:rsidRDefault="00964928" w:rsidP="00964928">
      <w:pPr>
        <w:spacing w:after="0" w:line="240" w:lineRule="auto"/>
        <w:ind w:left="709" w:hanging="426"/>
        <w:jc w:val="both"/>
      </w:pPr>
      <w:r>
        <w:t>-</w:t>
      </w:r>
      <w:r>
        <w:tab/>
        <w:t>de la reconnaissance (donne de l’importance, convainc) ;</w:t>
      </w:r>
    </w:p>
    <w:p w:rsidR="00964928" w:rsidRDefault="00964928" w:rsidP="00964928">
      <w:pPr>
        <w:spacing w:after="0" w:line="240" w:lineRule="auto"/>
        <w:ind w:left="709" w:hanging="426"/>
        <w:jc w:val="both"/>
      </w:pPr>
      <w:r>
        <w:t>-</w:t>
      </w:r>
      <w:r>
        <w:tab/>
        <w:t>de la légitimité (donne le droit de, permet) ;</w:t>
      </w:r>
    </w:p>
    <w:p w:rsidR="00964928" w:rsidRDefault="00964928" w:rsidP="00964928">
      <w:pPr>
        <w:spacing w:after="0" w:line="240" w:lineRule="auto"/>
        <w:ind w:left="709" w:hanging="426"/>
        <w:jc w:val="both"/>
      </w:pPr>
      <w:r>
        <w:t>-</w:t>
      </w:r>
      <w:r>
        <w:tab/>
        <w:t>de l’attraction (rapproche) ;</w:t>
      </w:r>
    </w:p>
    <w:p w:rsidR="00964928" w:rsidRDefault="00964928" w:rsidP="00964928">
      <w:pPr>
        <w:spacing w:after="0" w:line="240" w:lineRule="auto"/>
        <w:ind w:left="709" w:hanging="426"/>
        <w:jc w:val="both"/>
      </w:pPr>
      <w:r>
        <w:t>-</w:t>
      </w:r>
      <w:r>
        <w:tab/>
        <w:t>de la négociation (construit des nouvelles règles, organisations et relations) ;</w:t>
      </w:r>
    </w:p>
    <w:p w:rsidR="00964928" w:rsidRDefault="00964928" w:rsidP="00964928">
      <w:pPr>
        <w:spacing w:after="0" w:line="240" w:lineRule="auto"/>
        <w:ind w:left="709" w:hanging="426"/>
        <w:jc w:val="both"/>
      </w:pPr>
      <w:r>
        <w:t>-</w:t>
      </w:r>
      <w:r>
        <w:tab/>
        <w:t>autre…</w:t>
      </w:r>
    </w:p>
    <w:p w:rsidR="00964928" w:rsidRDefault="00964928" w:rsidP="00964928">
      <w:pPr>
        <w:spacing w:after="0" w:line="240" w:lineRule="auto"/>
        <w:jc w:val="both"/>
      </w:pPr>
    </w:p>
    <w:p w:rsidR="00964928" w:rsidRDefault="00964928" w:rsidP="00964928">
      <w:pPr>
        <w:spacing w:after="0" w:line="240" w:lineRule="auto"/>
        <w:jc w:val="both"/>
      </w:pPr>
      <w:r>
        <w:t>4. Quand chacun de ces acteurs influence-t-il ? À quel moment clef ?</w:t>
      </w:r>
    </w:p>
    <w:p w:rsidR="00964928" w:rsidRDefault="00964928" w:rsidP="00964928">
      <w:pPr>
        <w:spacing w:after="0" w:line="240" w:lineRule="auto"/>
        <w:jc w:val="both"/>
      </w:pPr>
      <w:r>
        <w:t xml:space="preserve">Pour cette dernière question, il est possible de s’appuyer sur l’outil frise chronologique et d’y reporter </w:t>
      </w:r>
      <w:r w:rsidRPr="00F42332">
        <w:t>les éléments identifiés. Ils permettent d</w:t>
      </w:r>
      <w:r>
        <w:t>e mieux comprendre</w:t>
      </w:r>
      <w:r w:rsidRPr="00F42332">
        <w:t xml:space="preserve"> comment et en quoi ils influencent sur la dynamique du processus d’innovation.</w:t>
      </w:r>
    </w:p>
    <w:p w:rsidR="00964928" w:rsidRDefault="00964928" w:rsidP="00964928">
      <w:pPr>
        <w:spacing w:after="0" w:line="240" w:lineRule="auto"/>
        <w:jc w:val="both"/>
      </w:pPr>
      <w:bookmarkStart w:id="0" w:name="_GoBack"/>
      <w:bookmarkEnd w:id="0"/>
    </w:p>
    <w:p w:rsidR="00885FFE" w:rsidRDefault="00885FFE" w:rsidP="00885FFE">
      <w:pPr>
        <w:spacing w:after="0" w:line="240" w:lineRule="auto"/>
        <w:rPr>
          <w:b/>
          <w:color w:val="0070C0"/>
        </w:rPr>
      </w:pPr>
    </w:p>
    <w:sectPr w:rsidR="00885FFE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95" w:rsidRDefault="00C75D95" w:rsidP="00FE6EA7">
      <w:pPr>
        <w:spacing w:after="0" w:line="240" w:lineRule="auto"/>
      </w:pPr>
      <w:r>
        <w:separator/>
      </w:r>
    </w:p>
  </w:endnote>
  <w:endnote w:type="continuationSeparator" w:id="0">
    <w:p w:rsidR="00C75D95" w:rsidRDefault="00C75D95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95" w:rsidRDefault="00C75D95" w:rsidP="00FE6EA7">
      <w:pPr>
        <w:spacing w:after="0" w:line="240" w:lineRule="auto"/>
      </w:pPr>
      <w:r>
        <w:separator/>
      </w:r>
    </w:p>
  </w:footnote>
  <w:footnote w:type="continuationSeparator" w:id="0">
    <w:p w:rsidR="00C75D95" w:rsidRDefault="00C75D95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D4DE6"/>
    <w:multiLevelType w:val="hybridMultilevel"/>
    <w:tmpl w:val="AAAC0BA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3F7"/>
    <w:multiLevelType w:val="hybridMultilevel"/>
    <w:tmpl w:val="9600FD0A"/>
    <w:lvl w:ilvl="0" w:tplc="80A0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00A3"/>
    <w:multiLevelType w:val="hybridMultilevel"/>
    <w:tmpl w:val="283C0E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EE3043"/>
    <w:multiLevelType w:val="hybridMultilevel"/>
    <w:tmpl w:val="67CEC84C"/>
    <w:lvl w:ilvl="0" w:tplc="0858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0517FB"/>
    <w:multiLevelType w:val="hybridMultilevel"/>
    <w:tmpl w:val="60C26B9E"/>
    <w:lvl w:ilvl="0" w:tplc="43E8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2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E358B"/>
    <w:multiLevelType w:val="hybridMultilevel"/>
    <w:tmpl w:val="913C11CA"/>
    <w:lvl w:ilvl="0" w:tplc="0C3A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B0A26"/>
    <w:multiLevelType w:val="hybridMultilevel"/>
    <w:tmpl w:val="F432DCF4"/>
    <w:lvl w:ilvl="0" w:tplc="1B0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2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20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5"/>
  </w:num>
  <w:num w:numId="14">
    <w:abstractNumId w:val="23"/>
  </w:num>
  <w:num w:numId="15">
    <w:abstractNumId w:val="24"/>
  </w:num>
  <w:num w:numId="16">
    <w:abstractNumId w:val="19"/>
  </w:num>
  <w:num w:numId="17">
    <w:abstractNumId w:val="13"/>
  </w:num>
  <w:num w:numId="18">
    <w:abstractNumId w:val="22"/>
  </w:num>
  <w:num w:numId="19">
    <w:abstractNumId w:val="28"/>
  </w:num>
  <w:num w:numId="20">
    <w:abstractNumId w:val="2"/>
  </w:num>
  <w:num w:numId="21">
    <w:abstractNumId w:val="0"/>
  </w:num>
  <w:num w:numId="22">
    <w:abstractNumId w:val="21"/>
  </w:num>
  <w:num w:numId="23">
    <w:abstractNumId w:val="4"/>
  </w:num>
  <w:num w:numId="24">
    <w:abstractNumId w:val="16"/>
  </w:num>
  <w:num w:numId="25">
    <w:abstractNumId w:val="29"/>
  </w:num>
  <w:num w:numId="26">
    <w:abstractNumId w:val="31"/>
  </w:num>
  <w:num w:numId="27">
    <w:abstractNumId w:val="1"/>
  </w:num>
  <w:num w:numId="28">
    <w:abstractNumId w:val="18"/>
  </w:num>
  <w:num w:numId="29">
    <w:abstractNumId w:val="9"/>
  </w:num>
  <w:num w:numId="30">
    <w:abstractNumId w:val="10"/>
  </w:num>
  <w:num w:numId="31">
    <w:abstractNumId w:val="6"/>
  </w:num>
  <w:num w:numId="32">
    <w:abstractNumId w:val="30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0C7CDA"/>
    <w:rsid w:val="001133CF"/>
    <w:rsid w:val="001143ED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3C4F6D"/>
    <w:rsid w:val="004066F3"/>
    <w:rsid w:val="004119F3"/>
    <w:rsid w:val="004C633B"/>
    <w:rsid w:val="004D2EFA"/>
    <w:rsid w:val="004D7152"/>
    <w:rsid w:val="004F66E6"/>
    <w:rsid w:val="005502CE"/>
    <w:rsid w:val="00550DE8"/>
    <w:rsid w:val="00571A13"/>
    <w:rsid w:val="005C6ADD"/>
    <w:rsid w:val="006246F3"/>
    <w:rsid w:val="00624A61"/>
    <w:rsid w:val="0062582B"/>
    <w:rsid w:val="00673CB8"/>
    <w:rsid w:val="00682719"/>
    <w:rsid w:val="00691EFE"/>
    <w:rsid w:val="006C1442"/>
    <w:rsid w:val="006F55D0"/>
    <w:rsid w:val="007274AA"/>
    <w:rsid w:val="00755F81"/>
    <w:rsid w:val="00787D67"/>
    <w:rsid w:val="007F15AD"/>
    <w:rsid w:val="00824AC1"/>
    <w:rsid w:val="00863DD0"/>
    <w:rsid w:val="00885FFE"/>
    <w:rsid w:val="00964928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00DFC"/>
    <w:rsid w:val="00C16916"/>
    <w:rsid w:val="00C32C98"/>
    <w:rsid w:val="00C75D95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C7FE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40EB-30D6-48CB-8C0D-1642C0A8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17</cp:revision>
  <cp:lastPrinted>2018-08-13T13:59:00Z</cp:lastPrinted>
  <dcterms:created xsi:type="dcterms:W3CDTF">2018-09-04T09:20:00Z</dcterms:created>
  <dcterms:modified xsi:type="dcterms:W3CDTF">2018-11-08T13:26:00Z</dcterms:modified>
</cp:coreProperties>
</file>